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457F0E" w:rsidRDefault="00457F0E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EF3714" w:rsidRDefault="00EF3714" w:rsidP="00C867BC">
      <w:pPr>
        <w:pStyle w:val="20"/>
        <w:shd w:val="clear" w:color="auto" w:fill="auto"/>
        <w:rPr>
          <w:rFonts w:ascii="Liberation Serif" w:hAnsi="Liberation Serif"/>
          <w:color w:val="000000"/>
          <w:sz w:val="28"/>
          <w:szCs w:val="28"/>
        </w:rPr>
      </w:pPr>
    </w:p>
    <w:p w:rsidR="00C867BC" w:rsidRPr="00781588" w:rsidRDefault="00C867BC" w:rsidP="00C867BC">
      <w:pPr>
        <w:pStyle w:val="20"/>
        <w:shd w:val="clear" w:color="auto" w:fill="auto"/>
        <w:rPr>
          <w:rFonts w:ascii="Liberation Serif" w:hAnsi="Liberation Serif"/>
          <w:sz w:val="28"/>
          <w:szCs w:val="28"/>
        </w:rPr>
      </w:pPr>
      <w:r w:rsidRPr="00781588">
        <w:rPr>
          <w:rFonts w:ascii="Liberation Serif" w:hAnsi="Liberation Serif"/>
          <w:color w:val="000000"/>
          <w:sz w:val="28"/>
          <w:szCs w:val="28"/>
        </w:rPr>
        <w:t>ДОКЛАД</w:t>
      </w:r>
    </w:p>
    <w:p w:rsidR="00C867BC" w:rsidRPr="00781588" w:rsidRDefault="00C867BC" w:rsidP="00C867BC">
      <w:pPr>
        <w:pStyle w:val="20"/>
        <w:shd w:val="clear" w:color="auto" w:fill="auto"/>
        <w:rPr>
          <w:rFonts w:ascii="Liberation Serif" w:hAnsi="Liberation Serif"/>
          <w:sz w:val="28"/>
          <w:szCs w:val="28"/>
        </w:rPr>
      </w:pPr>
      <w:r w:rsidRPr="00781588">
        <w:rPr>
          <w:rFonts w:ascii="Liberation Serif" w:hAnsi="Liberation Serif"/>
          <w:color w:val="000000"/>
          <w:sz w:val="28"/>
          <w:szCs w:val="28"/>
        </w:rPr>
        <w:t>о системе внутреннего обеспечения соответствия требованиям антимонопольного законодательства в Администрации Каменского городского округа за 2019 год</w:t>
      </w:r>
    </w:p>
    <w:p w:rsidR="00C867BC" w:rsidRPr="00781588" w:rsidRDefault="00C867BC">
      <w:pPr>
        <w:rPr>
          <w:rFonts w:ascii="Liberation Serif" w:hAnsi="Liberation Serif"/>
          <w:sz w:val="28"/>
          <w:szCs w:val="28"/>
        </w:rPr>
      </w:pPr>
    </w:p>
    <w:p w:rsidR="00C867BC" w:rsidRPr="00781588" w:rsidRDefault="00C867BC">
      <w:pPr>
        <w:rPr>
          <w:rFonts w:ascii="Liberation Serif" w:hAnsi="Liberation Serif"/>
          <w:sz w:val="28"/>
          <w:szCs w:val="28"/>
        </w:rPr>
      </w:pPr>
    </w:p>
    <w:p w:rsidR="00C867BC" w:rsidRPr="00781588" w:rsidRDefault="00C867BC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2F6220" w:rsidRPr="00781588" w:rsidRDefault="002F6220">
      <w:pPr>
        <w:rPr>
          <w:rFonts w:ascii="Liberation Serif" w:hAnsi="Liberation Serif"/>
          <w:sz w:val="28"/>
          <w:szCs w:val="28"/>
        </w:rPr>
      </w:pPr>
    </w:p>
    <w:p w:rsidR="00EF3714" w:rsidRDefault="00EF3714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323B2" w:rsidRPr="00781588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ab/>
      </w:r>
      <w:r w:rsidR="00B671F7" w:rsidRPr="00781588">
        <w:rPr>
          <w:rFonts w:ascii="Liberation Serif" w:hAnsi="Liberation Serif"/>
          <w:color w:val="000000"/>
          <w:sz w:val="28"/>
          <w:szCs w:val="28"/>
        </w:rPr>
        <w:t xml:space="preserve">Настоящий доклад подготовлен в соответствии </w:t>
      </w:r>
      <w:r w:rsidR="00C867BC" w:rsidRPr="00781588">
        <w:rPr>
          <w:rFonts w:ascii="Liberation Serif" w:hAnsi="Liberation Serif"/>
          <w:sz w:val="28"/>
          <w:szCs w:val="28"/>
        </w:rPr>
        <w:t>Постановление</w:t>
      </w:r>
      <w:r w:rsidR="00B671F7" w:rsidRPr="00781588">
        <w:rPr>
          <w:rFonts w:ascii="Liberation Serif" w:hAnsi="Liberation Serif"/>
          <w:sz w:val="28"/>
          <w:szCs w:val="28"/>
        </w:rPr>
        <w:t>м</w:t>
      </w:r>
      <w:r w:rsidR="00C867BC" w:rsidRPr="00781588">
        <w:rPr>
          <w:rFonts w:ascii="Liberation Serif" w:hAnsi="Liberation Serif"/>
          <w:sz w:val="28"/>
          <w:szCs w:val="28"/>
        </w:rPr>
        <w:t xml:space="preserve"> Главы МО Каменский городской округ от 27.09.2019 N 1813</w:t>
      </w:r>
      <w:r w:rsidR="00B671F7" w:rsidRPr="00781588">
        <w:rPr>
          <w:rFonts w:ascii="Liberation Serif" w:hAnsi="Liberation Serif"/>
          <w:sz w:val="28"/>
          <w:szCs w:val="28"/>
        </w:rPr>
        <w:t xml:space="preserve"> «</w:t>
      </w:r>
      <w:r w:rsidR="00C867BC" w:rsidRPr="00781588">
        <w:rPr>
          <w:rFonts w:ascii="Liberation Serif" w:hAnsi="Liberation Serif"/>
          <w:sz w:val="28"/>
          <w:szCs w:val="28"/>
        </w:rPr>
        <w:t xml:space="preserve">Об утверждении Положения о создании и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</w:t>
      </w:r>
      <w:r w:rsidR="002F6220" w:rsidRPr="00781588">
        <w:rPr>
          <w:rFonts w:ascii="Liberation Serif" w:hAnsi="Liberation Serif"/>
          <w:sz w:val="28"/>
          <w:szCs w:val="28"/>
        </w:rPr>
        <w:t>«</w:t>
      </w:r>
      <w:r w:rsidR="00C867BC" w:rsidRPr="00781588">
        <w:rPr>
          <w:rFonts w:ascii="Liberation Serif" w:hAnsi="Liberation Serif"/>
          <w:sz w:val="28"/>
          <w:szCs w:val="28"/>
        </w:rPr>
        <w:t>Каменский городской округ</w:t>
      </w:r>
      <w:r w:rsidR="00B671F7" w:rsidRPr="00781588">
        <w:rPr>
          <w:rFonts w:ascii="Liberation Serif" w:hAnsi="Liberation Serif"/>
          <w:sz w:val="28"/>
          <w:szCs w:val="28"/>
        </w:rPr>
        <w:t>»</w:t>
      </w:r>
      <w:r w:rsidR="002F6220" w:rsidRPr="00781588">
        <w:rPr>
          <w:rFonts w:ascii="Liberation Serif" w:hAnsi="Liberation Serif"/>
          <w:sz w:val="28"/>
          <w:szCs w:val="28"/>
        </w:rPr>
        <w:t>.</w:t>
      </w:r>
    </w:p>
    <w:p w:rsidR="002F6220" w:rsidRPr="00457F0E" w:rsidRDefault="002F6220" w:rsidP="00EF3714">
      <w:pPr>
        <w:pStyle w:val="1"/>
        <w:shd w:val="clear" w:color="auto" w:fill="auto"/>
        <w:tabs>
          <w:tab w:val="left" w:pos="1009"/>
        </w:tabs>
        <w:ind w:right="20" w:firstLine="720"/>
        <w:jc w:val="both"/>
        <w:rPr>
          <w:rFonts w:ascii="Liberation Serif" w:hAnsi="Liberation Serif"/>
          <w:sz w:val="28"/>
          <w:szCs w:val="28"/>
        </w:rPr>
      </w:pPr>
      <w:r w:rsidRPr="00781588">
        <w:rPr>
          <w:rFonts w:ascii="Liberation Serif" w:hAnsi="Liberation Serif"/>
          <w:color w:val="000000"/>
          <w:sz w:val="28"/>
          <w:szCs w:val="28"/>
        </w:rPr>
        <w:t xml:space="preserve">В целях выявления комплаенс-рисков в 2019 году </w:t>
      </w:r>
      <w:r w:rsidR="00457F0E" w:rsidRPr="00781588">
        <w:rPr>
          <w:rFonts w:ascii="Liberation Serif" w:hAnsi="Liberation Serif"/>
          <w:color w:val="000000"/>
          <w:sz w:val="28"/>
          <w:szCs w:val="28"/>
        </w:rPr>
        <w:t xml:space="preserve">Администрации </w:t>
      </w:r>
      <w:r w:rsidR="00457F0E" w:rsidRPr="00781588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="00457F0E">
        <w:rPr>
          <w:rFonts w:ascii="Liberation Serif" w:hAnsi="Liberation Serif"/>
          <w:color w:val="000000"/>
          <w:sz w:val="28"/>
          <w:szCs w:val="28"/>
        </w:rPr>
        <w:t xml:space="preserve"> (далее Администрация) </w:t>
      </w:r>
      <w:r w:rsidRPr="00457F0E">
        <w:rPr>
          <w:rFonts w:ascii="Liberation Serif" w:hAnsi="Liberation Serif"/>
          <w:color w:val="000000"/>
          <w:sz w:val="28"/>
          <w:szCs w:val="28"/>
        </w:rPr>
        <w:t>проведены следующие мероприятия:</w:t>
      </w:r>
    </w:p>
    <w:p w:rsidR="00445800" w:rsidRPr="00457F0E" w:rsidRDefault="00445800" w:rsidP="0044580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457F0E">
        <w:rPr>
          <w:rFonts w:ascii="Liberation Serif" w:hAnsi="Liberation Serif"/>
          <w:sz w:val="28"/>
          <w:szCs w:val="28"/>
        </w:rPr>
        <w:t>анализ выявленных нарушений антимонопольного законодательства в деятельности Администрации, ее отраслевых (функциональных) и территориальных органов (наличие предостережений, предупреждений, шт</w:t>
      </w:r>
      <w:r w:rsidR="00457F0E" w:rsidRPr="00457F0E">
        <w:rPr>
          <w:rFonts w:ascii="Liberation Serif" w:hAnsi="Liberation Serif"/>
          <w:sz w:val="28"/>
          <w:szCs w:val="28"/>
        </w:rPr>
        <w:t>рафов, жалоб, возбужденных дел);</w:t>
      </w:r>
    </w:p>
    <w:p w:rsidR="00445800" w:rsidRPr="00457F0E" w:rsidRDefault="00445800" w:rsidP="00445800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457F0E">
        <w:rPr>
          <w:rFonts w:ascii="Liberation Serif" w:hAnsi="Liberation Serif"/>
          <w:sz w:val="28"/>
          <w:szCs w:val="28"/>
        </w:rPr>
        <w:t>мониторинг и анализ практики применения Администрацией, ее отраслевыми (функциональными) и территориальными органами ан</w:t>
      </w:r>
      <w:r w:rsidR="00457F0E" w:rsidRPr="00457F0E">
        <w:rPr>
          <w:rFonts w:ascii="Liberation Serif" w:hAnsi="Liberation Serif"/>
          <w:sz w:val="28"/>
          <w:szCs w:val="28"/>
        </w:rPr>
        <w:t>тимонопольного законодательства.</w:t>
      </w:r>
    </w:p>
    <w:p w:rsidR="00EF3714" w:rsidRDefault="00EF3714" w:rsidP="002F6220">
      <w:pPr>
        <w:pStyle w:val="1"/>
        <w:shd w:val="clear" w:color="auto" w:fill="auto"/>
        <w:ind w:left="20" w:right="20" w:firstLine="70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F6220" w:rsidRPr="00781588" w:rsidRDefault="002F6220" w:rsidP="002F6220">
      <w:pPr>
        <w:pStyle w:val="1"/>
        <w:shd w:val="clear" w:color="auto" w:fill="auto"/>
        <w:ind w:left="20" w:right="20" w:firstLine="700"/>
        <w:jc w:val="both"/>
        <w:rPr>
          <w:rFonts w:ascii="Liberation Serif" w:hAnsi="Liberation Serif"/>
          <w:sz w:val="28"/>
          <w:szCs w:val="28"/>
        </w:rPr>
      </w:pPr>
      <w:r w:rsidRPr="00781588">
        <w:rPr>
          <w:rFonts w:ascii="Liberation Serif" w:hAnsi="Liberation Serif"/>
          <w:color w:val="000000"/>
          <w:sz w:val="28"/>
          <w:szCs w:val="28"/>
        </w:rPr>
        <w:t xml:space="preserve">По результатам анализа нарушений антимонопольного законодательства за </w:t>
      </w:r>
      <w:r w:rsidR="000C4550">
        <w:rPr>
          <w:rFonts w:ascii="Liberation Serif" w:hAnsi="Liberation Serif"/>
          <w:sz w:val="28"/>
          <w:szCs w:val="28"/>
        </w:rPr>
        <w:t xml:space="preserve">2020 </w:t>
      </w:r>
      <w:r w:rsidR="00781588">
        <w:rPr>
          <w:rFonts w:ascii="Liberation Serif" w:hAnsi="Liberation Serif"/>
          <w:sz w:val="28"/>
          <w:szCs w:val="28"/>
        </w:rPr>
        <w:t>г.</w:t>
      </w:r>
      <w:r w:rsidR="00781588" w:rsidRPr="00781588">
        <w:rPr>
          <w:rFonts w:ascii="Liberation Serif" w:hAnsi="Liberation Serif"/>
          <w:sz w:val="28"/>
          <w:szCs w:val="28"/>
        </w:rPr>
        <w:t xml:space="preserve"> </w:t>
      </w:r>
      <w:r w:rsidRPr="00781588">
        <w:rPr>
          <w:rFonts w:ascii="Liberation Serif" w:hAnsi="Liberation Serif"/>
          <w:color w:val="000000"/>
          <w:sz w:val="28"/>
          <w:szCs w:val="28"/>
        </w:rPr>
        <w:t>выявлены следующие нарушения антимонопольного законодательства:</w:t>
      </w:r>
    </w:p>
    <w:p w:rsidR="000C4550" w:rsidRPr="000C4550" w:rsidRDefault="000C4550" w:rsidP="000C4550">
      <w:pPr>
        <w:pStyle w:val="21"/>
        <w:shd w:val="clear" w:color="auto" w:fill="auto"/>
        <w:spacing w:before="0" w:line="322" w:lineRule="exact"/>
        <w:ind w:left="20" w:firstLine="0"/>
        <w:jc w:val="both"/>
      </w:pPr>
      <w:r>
        <w:tab/>
      </w:r>
      <w:r w:rsidRPr="000C4550">
        <w:t>Управление Федеральной антимонопольной службы по Свердловской</w:t>
      </w:r>
      <w:r>
        <w:t xml:space="preserve"> </w:t>
      </w:r>
      <w:r w:rsidRPr="000C4550">
        <w:t>области вынесло предупреждение в адрес Администрации муниципального образования «Каменский городской округ» о прекращении действий (бездействия), которые содержат признаки нарушения антимонопольного законодательства.</w:t>
      </w:r>
    </w:p>
    <w:p w:rsidR="000C4550" w:rsidRPr="000C4550" w:rsidRDefault="000C4550" w:rsidP="000C455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Из содержания предупреждения № 8 от 16.03.2020 Управлением Федеральной антимонопольной службы по Свердловской области установлено наличие в бездействии Администрации муниципального образования «Каменский городской округ» относительно проведения конкурентных процедур по определению подрядчиков на выполнение работ по ремонту и содержанию автомобильных дорог на территории Каменского ГО, признаков нарушения антимонопольного законодательства, предусмотренных п. 7 ч.1 ст. 15 Федерального закона от 26.07.2016 № 135-Ф3 «О</w:t>
      </w:r>
      <w:proofErr w:type="gramEnd"/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защите конкуренции».</w:t>
      </w:r>
    </w:p>
    <w:p w:rsidR="000C4550" w:rsidRPr="000C4550" w:rsidRDefault="000C4550" w:rsidP="000C455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Администрация</w:t>
      </w:r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не согласил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ась</w:t>
      </w:r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с указанным предупреждением и обратил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ась</w:t>
      </w:r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в арбитражный суд.</w:t>
      </w:r>
    </w:p>
    <w:p w:rsidR="000C4550" w:rsidRPr="000C4550" w:rsidRDefault="000C4550" w:rsidP="000C4550">
      <w:pPr>
        <w:pStyle w:val="21"/>
        <w:shd w:val="clear" w:color="auto" w:fill="auto"/>
        <w:spacing w:before="0" w:line="322" w:lineRule="exact"/>
        <w:ind w:left="20" w:firstLine="700"/>
        <w:jc w:val="both"/>
      </w:pPr>
      <w:r>
        <w:t xml:space="preserve">Судами всех инстанций предупреждение </w:t>
      </w:r>
      <w:r w:rsidRPr="000C4550">
        <w:t>Управлени</w:t>
      </w:r>
      <w:r>
        <w:t>я</w:t>
      </w:r>
      <w:r w:rsidRPr="000C4550">
        <w:t xml:space="preserve"> Федеральной антимонопольной службы по Свердловской</w:t>
      </w:r>
      <w:r>
        <w:t xml:space="preserve"> </w:t>
      </w:r>
      <w:r w:rsidRPr="000C4550">
        <w:t>области</w:t>
      </w:r>
      <w:r>
        <w:t xml:space="preserve"> оставлено в силе со следующей мотивировкой.</w:t>
      </w:r>
    </w:p>
    <w:p w:rsidR="000C4550" w:rsidRPr="000C4550" w:rsidRDefault="000C4550" w:rsidP="000C4550">
      <w:pPr>
        <w:pStyle w:val="21"/>
        <w:shd w:val="clear" w:color="auto" w:fill="auto"/>
        <w:spacing w:before="0" w:line="322" w:lineRule="exact"/>
        <w:ind w:left="20" w:right="20" w:firstLine="700"/>
        <w:jc w:val="both"/>
      </w:pPr>
      <w:proofErr w:type="gramStart"/>
      <w:r w:rsidRPr="000C4550">
        <w:t xml:space="preserve">Федеральный закон от 26.07.2006 </w:t>
      </w:r>
      <w:r w:rsidRPr="000C4550">
        <w:rPr>
          <w:lang w:val="en-US"/>
        </w:rPr>
        <w:t>N</w:t>
      </w:r>
      <w:r w:rsidRPr="000C4550">
        <w:t xml:space="preserve"> 135-ФЗ "О защите конкуренции" регламентирует организационные и правовые основы защиты конкуренции, в том числе предупреждения и пресечения недопущения, ограничения, устранения конкуренции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осуществляющими функции указанных органов органами или организациями, а также государственными внебюджетными фондами, </w:t>
      </w:r>
      <w:r w:rsidRPr="000C4550">
        <w:lastRenderedPageBreak/>
        <w:t>Центральным банком Российской Федерации.</w:t>
      </w:r>
      <w:proofErr w:type="gramEnd"/>
      <w:r w:rsidRPr="000C4550">
        <w:t xml:space="preserve"> Целями Закона являются обеспечение единства экономического пространства,</w:t>
      </w:r>
      <w:r>
        <w:t xml:space="preserve"> </w:t>
      </w:r>
      <w:r w:rsidRPr="000C4550">
        <w:t>свободного перемещения товаров, свободы экономической деятельности в Российской Федерации, защита конкуренции и создание условий для эффективного функционирования товарных рынков (статья 1 названного закона).</w:t>
      </w:r>
    </w:p>
    <w:p w:rsidR="000C4550" w:rsidRPr="000C4550" w:rsidRDefault="000C4550" w:rsidP="000C455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Частью 1 статьи 15 Закона о конкуренции предусмотрено, что федеральным органам исполнительной власти, органам государственной власти субъектов Российской Федерации, органам местного самоуправления, иным осуществляющим функции указанных органов органам или организациям, организациям, участвующим в предоставлении государственных или муниципальных услуг, а также государственным внебюджетным фондам, Центральному банку Российской Федерации запрещается принимать акты и (или) осуществлять действия (бездействие), которые приводят или могут привести</w:t>
      </w:r>
      <w:proofErr w:type="gramEnd"/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к недопущению, ограничению, устранению конкуренции, за исключением предусмотренных федеральными законами случаев принятия актов и (или) осуществления таких действий (бездействия).</w:t>
      </w:r>
    </w:p>
    <w:p w:rsidR="000C4550" w:rsidRPr="000C4550" w:rsidRDefault="000C4550" w:rsidP="000C455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В соответствии с ч. 2 ст. 39.1 Закона о защите конкуренции основанием для выдачи предупреждения является установление антимонопольным органом признаков нарушения ст. 15 Закона о защите конкуренции.</w:t>
      </w:r>
    </w:p>
    <w:p w:rsidR="000C4550" w:rsidRPr="000C4550" w:rsidRDefault="000C4550" w:rsidP="000C455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Кроме того, в соответствии с ч. 2 ст. 39.1 Закона о защите конкуренции, принятие антимонопольным органом решения о возбуждении дела о нарушении ст. 15 Закона о защите конкуренции без вынесения предупреждения и до завершения срока его выполнения не допускается.</w:t>
      </w:r>
    </w:p>
    <w:p w:rsidR="000C4550" w:rsidRPr="000C4550" w:rsidRDefault="000C4550" w:rsidP="000C455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На основании п. 3.2 ч. 1 ст. 23 Закона о защите конкуренции, антимонопольный орган выдает предупреждения о прекращении действий (бездействия), которые содержат признаки нарушения антимонопольного законодательства, в случаях, указанных в настоящем Федеральном законе.</w:t>
      </w:r>
    </w:p>
    <w:p w:rsidR="000C4550" w:rsidRPr="000C4550" w:rsidRDefault="000C4550" w:rsidP="000C455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Как следует из обстоятельств дела, ИП Бабушкин Н.С. в своем обращении в УФАС ссылается на то, что им в адрес Администрации Каменского городского округа направлен запрос о предоставлении информации о проведении Администрацией Каменского городского округа конкурсных процедур по определению подрядчиков на выполнение работ по содержанию автомобильных дорог общего пользования местного значения территориальных органов Администрации Каменского городского округа на 2020.</w:t>
      </w:r>
      <w:proofErr w:type="gramEnd"/>
    </w:p>
    <w:p w:rsidR="000C4550" w:rsidRPr="000C4550" w:rsidRDefault="000C4550" w:rsidP="000C455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Письмом от 19.11.2019 № 01-25/6099 Администрацией Каменского городского округа направлена информация в адрес ИП Бабушкина Н.С. о том, что в 2020 году работы по содержанию автомобильных дорог на территории Каменского городского округа будет осуществлять Муниципальное казенное учреждение «Управление хозяйством Каменского городского округа», а конкурсные процедуры по данным видам работ проводиться не будут.</w:t>
      </w:r>
      <w:proofErr w:type="gramEnd"/>
    </w:p>
    <w:p w:rsidR="00BB3BEF" w:rsidRPr="00BB3BEF" w:rsidRDefault="00BB3BEF" w:rsidP="00BB3BEF">
      <w:pPr>
        <w:pStyle w:val="21"/>
        <w:shd w:val="clear" w:color="auto" w:fill="auto"/>
        <w:spacing w:before="0" w:line="322" w:lineRule="exact"/>
        <w:ind w:left="20" w:right="20" w:firstLine="0"/>
        <w:jc w:val="both"/>
      </w:pPr>
      <w:r>
        <w:tab/>
      </w:r>
      <w:r w:rsidR="000C4550" w:rsidRPr="000C4550">
        <w:t xml:space="preserve">В соответствии с пунктом 25 части 1 статьи 16 Федерального закона от 06.10.2003 </w:t>
      </w:r>
      <w:r w:rsidR="000C4550" w:rsidRPr="000C4550">
        <w:rPr>
          <w:lang w:val="en-US"/>
        </w:rPr>
        <w:t>N</w:t>
      </w:r>
      <w:r w:rsidR="000C4550" w:rsidRPr="000C4550">
        <w:t xml:space="preserve"> 131-ФЗ "Об об</w:t>
      </w:r>
      <w:r w:rsidR="000C4550" w:rsidRPr="000C4550">
        <w:rPr>
          <w:u w:val="single"/>
        </w:rPr>
        <w:t>щи</w:t>
      </w:r>
      <w:r w:rsidR="000C4550" w:rsidRPr="000C4550">
        <w:t xml:space="preserve">х принципах организации местного самоуправления в Российской Федерации" (далее - Федеральный закон </w:t>
      </w:r>
      <w:r w:rsidR="000C4550" w:rsidRPr="000C4550">
        <w:rPr>
          <w:lang w:val="en-US"/>
        </w:rPr>
        <w:t>N</w:t>
      </w:r>
      <w:r w:rsidR="000C4550" w:rsidRPr="000C4550">
        <w:t xml:space="preserve"> 131- ФЗ) утверждение правил благоустройства территории городского округа,</w:t>
      </w:r>
      <w:r>
        <w:t xml:space="preserve"> </w:t>
      </w:r>
      <w:proofErr w:type="gramStart"/>
      <w:r w:rsidRPr="00BB3BEF">
        <w:t>устанавливающих</w:t>
      </w:r>
      <w:proofErr w:type="gramEnd"/>
      <w:r w:rsidRPr="00BB3BEF">
        <w:t xml:space="preserve"> в том числе требования по содержанию зданий (включая жилые дома), сооружений и земельных </w:t>
      </w:r>
      <w:r w:rsidRPr="00BB3BEF">
        <w:lastRenderedPageBreak/>
        <w:t>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 относится к вопросам местного значения городского округа.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Согласно пункту 3 части 1 статьи 17 Федерального закона </w:t>
      </w: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en-US" w:eastAsia="ru-RU"/>
        </w:rPr>
        <w:t>N</w:t>
      </w: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131-ФЗ в целях решения вопросов местного значения органы местного самоуправления поселений, муниципальных районов, городских округов, городских округов с внутригородским делением и внутригородских районов обладают, в том числе</w:t>
      </w:r>
      <w:proofErr w:type="gramStart"/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,</w:t>
      </w:r>
      <w:proofErr w:type="gramEnd"/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полномочиями на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Финансовые обязательства, возникающие в связи с разрешением вопросов местного значения, в соответствии с частью 2 статьи 18 Федерального закона </w:t>
      </w: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en-US" w:eastAsia="ru-RU"/>
        </w:rPr>
        <w:t>N</w:t>
      </w: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131-ФЗ исполняются за счет средств местных бюджетов.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В соответствии с частями 1, 2 статьи 52 Федерального закона </w:t>
      </w: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en-US" w:eastAsia="ru-RU"/>
        </w:rPr>
        <w:t>N</w:t>
      </w: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131-ФЗ каждое муниципальное образование имеет собственный бюджет (местный бюджет).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контроля за</w:t>
      </w:r>
      <w:proofErr w:type="gramEnd"/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В соответствии с частью 1 статьи 72 Бюджетного кодекса Российской Федерации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настоящего Кодекса.</w:t>
      </w:r>
    </w:p>
    <w:p w:rsidR="00BB3BEF" w:rsidRPr="00BB3BEF" w:rsidRDefault="00BB3BEF" w:rsidP="00BB3BEF">
      <w:pPr>
        <w:pStyle w:val="21"/>
        <w:shd w:val="clear" w:color="auto" w:fill="auto"/>
        <w:spacing w:before="0" w:line="322" w:lineRule="exact"/>
        <w:ind w:left="20" w:right="20" w:firstLine="0"/>
        <w:jc w:val="both"/>
      </w:pPr>
      <w:proofErr w:type="gramStart"/>
      <w:r w:rsidRPr="00BD60FA">
        <w:rPr>
          <w:b/>
          <w:i/>
        </w:rPr>
        <w:t xml:space="preserve">В соответствии со статьей 13 Федерального закона от 05.04.2013 </w:t>
      </w:r>
      <w:r w:rsidRPr="00BD60FA">
        <w:rPr>
          <w:b/>
          <w:i/>
          <w:lang w:val="en-US"/>
        </w:rPr>
        <w:t>N</w:t>
      </w:r>
      <w:r w:rsidRPr="00BD60FA">
        <w:rPr>
          <w:b/>
          <w:i/>
        </w:rPr>
        <w:t xml:space="preserve"> 44-ФЗ "О контрактной системе в сфере закупок товаров, работ, услуг для обеспечения государственных и муниципальных нужд" заказчиками осуществляются закупки для обеспечения федеральных нужд, нужд субъектов Российской Федерации и муниципальных нужд, в том числе для выполнения функций и полномочий государственных органов Российской Федерации, органов управления государственным внебюджетными фондами Российской Федерации, государственных</w:t>
      </w:r>
      <w:proofErr w:type="gramEnd"/>
      <w:r w:rsidRPr="00BD60FA">
        <w:rPr>
          <w:b/>
          <w:i/>
        </w:rPr>
        <w:t xml:space="preserve"> </w:t>
      </w:r>
      <w:proofErr w:type="gramStart"/>
      <w:r w:rsidRPr="00BD60FA">
        <w:rPr>
          <w:b/>
          <w:i/>
        </w:rPr>
        <w:t>органов субъектов Российской Федерации, органов управления территориальными внебюджетным фондами, муниципальных органов, за исключением выполняемых в соответствии пунктами 1 и 2 настоящей статьи</w:t>
      </w:r>
      <w:r w:rsidRPr="00BB3BEF">
        <w:t xml:space="preserve"> </w:t>
      </w:r>
      <w:r w:rsidRPr="00BB3BEF">
        <w:lastRenderedPageBreak/>
        <w:t>функций и полномочий.</w:t>
      </w:r>
      <w:proofErr w:type="gramEnd"/>
    </w:p>
    <w:p w:rsidR="00BB3BEF" w:rsidRPr="00BD60FA" w:rsidRDefault="00BB3BEF" w:rsidP="00BB3BEF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5"/>
          <w:szCs w:val="25"/>
          <w:lang w:eastAsia="ru-RU"/>
        </w:rPr>
      </w:pPr>
      <w:r w:rsidRPr="00BD60FA">
        <w:rPr>
          <w:rFonts w:ascii="Times New Roman" w:eastAsia="Times New Roman" w:hAnsi="Times New Roman" w:cs="Times New Roman"/>
          <w:b/>
          <w:i/>
          <w:color w:val="000000"/>
          <w:spacing w:val="2"/>
          <w:sz w:val="25"/>
          <w:szCs w:val="25"/>
          <w:lang w:eastAsia="ru-RU"/>
        </w:rPr>
        <w:t xml:space="preserve">Таким образом, законом установлена обязанность государственных органов, в том числе органов местного самоуправления, осуществлять закупки товаров, работ и услуг только в соответствии с Федеральным законом </w:t>
      </w:r>
      <w:r w:rsidRPr="00BD60FA">
        <w:rPr>
          <w:rFonts w:ascii="Times New Roman" w:eastAsia="Times New Roman" w:hAnsi="Times New Roman" w:cs="Times New Roman"/>
          <w:b/>
          <w:i/>
          <w:color w:val="000000"/>
          <w:spacing w:val="2"/>
          <w:sz w:val="25"/>
          <w:szCs w:val="25"/>
          <w:lang w:val="en-US" w:eastAsia="ru-RU"/>
        </w:rPr>
        <w:t>N</w:t>
      </w:r>
      <w:r w:rsidRPr="00BD60FA">
        <w:rPr>
          <w:rFonts w:ascii="Times New Roman" w:eastAsia="Times New Roman" w:hAnsi="Times New Roman" w:cs="Times New Roman"/>
          <w:b/>
          <w:i/>
          <w:color w:val="000000"/>
          <w:spacing w:val="2"/>
          <w:sz w:val="25"/>
          <w:szCs w:val="25"/>
          <w:lang w:eastAsia="ru-RU"/>
        </w:rPr>
        <w:t xml:space="preserve"> 44-ФЗ. Наличие у органа местного самоуправления самостоятельных полномочий по созданию муниципальных учреждений, </w:t>
      </w:r>
      <w:bookmarkStart w:id="0" w:name="_GoBack"/>
      <w:bookmarkEnd w:id="0"/>
      <w:r w:rsidRPr="00BD60FA">
        <w:rPr>
          <w:rFonts w:ascii="Times New Roman" w:eastAsia="Times New Roman" w:hAnsi="Times New Roman" w:cs="Times New Roman"/>
          <w:b/>
          <w:i/>
          <w:color w:val="000000"/>
          <w:spacing w:val="2"/>
          <w:sz w:val="25"/>
          <w:szCs w:val="25"/>
          <w:lang w:eastAsia="ru-RU"/>
        </w:rPr>
        <w:t>а также распределению бюджета и осуществлению закупок товаров, работ и услуг не исключает необходимости соблюдения при этом законодательства о контрактной системе.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Согласно п. 11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городских округов в области использования автомобильных дорог и осуществления дорожной деятельности относится утверждение нормативов финансовых затрат на капитальный ремонт, ремонт, содержание автомобильных дорог местного значения</w:t>
      </w:r>
      <w:proofErr w:type="gramEnd"/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и правил расчета размера ассигнований местного бюджета на указанные цели.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Согласно п. 6 ст. 3 Закона о дорожной деятельности дорожная деятельность </w:t>
      </w:r>
      <w:proofErr w:type="gramStart"/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-д</w:t>
      </w:r>
      <w:proofErr w:type="gramEnd"/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Содержание дорог включает в себя поддержание надлежащего технического состояния технических средств. При этом к техническим средствам организации дорожного движения ГОСТ </w:t>
      </w:r>
      <w:proofErr w:type="gramStart"/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Р</w:t>
      </w:r>
      <w:proofErr w:type="gramEnd"/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52289-2004 от 15.12.2004 относит дорожные знаки, разметку, светофоры, дорожные ограждения и направляющие устройства.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В соответствии со ст. 22 Федерального закона от 10.12.1995 № 196-ФЗ «О безопасности дорожного движения» (далее - Закон о безопасности дорожного движения) деятельность по организации дорожного движения должна осуществляться на основе комплексного использования технических средств и конструкций,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движения.</w:t>
      </w:r>
      <w:proofErr w:type="gramEnd"/>
    </w:p>
    <w:p w:rsidR="00BB3BEF" w:rsidRPr="00BB3BEF" w:rsidRDefault="00BB3BEF" w:rsidP="00BB3BEF">
      <w:pPr>
        <w:pStyle w:val="21"/>
        <w:shd w:val="clear" w:color="auto" w:fill="auto"/>
        <w:spacing w:before="0" w:line="322" w:lineRule="exact"/>
        <w:ind w:left="20" w:right="20" w:firstLine="0"/>
        <w:jc w:val="both"/>
      </w:pPr>
      <w:r>
        <w:tab/>
      </w:r>
      <w:proofErr w:type="gramStart"/>
      <w:r w:rsidRPr="00BB3BEF">
        <w:t>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осуществляются в целях повышения безопасности дорожного движения и пропускной способности дорог федеральными органами исполнительной власти, органами исполнительной власти субъектов</w:t>
      </w:r>
      <w:r>
        <w:t xml:space="preserve"> </w:t>
      </w:r>
      <w:r w:rsidRPr="00BB3BEF">
        <w:t>Российской Федерации и органами местного самоуправления, юридическими и физическими лицами, являющимися собственниками или иными владельцами автомобильных дорог (ч. 1 ст. 21 Закона о безопасности</w:t>
      </w:r>
      <w:proofErr w:type="gramEnd"/>
      <w:r w:rsidRPr="00BB3BEF">
        <w:t xml:space="preserve"> дорожного движения).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В связи с этим установка, обслуживание и текущий ремонт дорожных знаков, разметки, светофоров, дорожных ограждений и направляющих устройств, создание и обеспечение функционирования парковок (парковочных мест) отнесено законодательством к дорожной деятельности и осуществляется с целью обеспечения безопасности дорожного движения. Данные виды работ (услуг) осуществляются за счет бюджетных средств, выполнение названных услуг (работ) является потребностью муниципального образования.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lastRenderedPageBreak/>
        <w:t>Как указано ранее, на основании ч. 1 ст. 54 Закона о местном самоуправлении закупки товаров, работ, услуг для обеспечения муниципальных нужд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Пунктом 3 статьи 3 Закона о контрактной системе установлено, что закупка товара, работы, услуги для обеспечения государственных или муниципальных нужд (далее - закупка) - совокупность действий,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В соответствии с ч. 1 ст. 24 Закона о контрактной системе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Согласно ч. 1 ст. 8 Закона о контрактной системе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Конкурентными способами определения поставщиков (подрядчиков, исполнителей) являются конкурсы, аукционы, запрос котировок, запрос предложений (ч. 2 ст. 8 Закона о контрактной системе).</w:t>
      </w:r>
      <w:proofErr w:type="gramEnd"/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Следовательно, как верно указал суд первой инстанции, применение норм законодательства Российской Федерации о контрактной системе в сфере закупок для государственных и муниципальных нужд является обязательным при условии использования средств бюджета, которые направляются на оплату работ (услуг) для муниципальных нужд.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Применение Федерального закона </w:t>
      </w: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val="en-US" w:eastAsia="ru-RU"/>
        </w:rPr>
        <w:t>N</w:t>
      </w: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44-ФЗ является обязательным условием при использовании средств местного бюджета, которые направляются на оплату услуг для муниципальных нужд.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Муниципальная нужда предполагает отсутствие у органа местного самоуправления товаров, услуг, работ, необходимых для решения вопросов местного значения, в связи с чем, возникает необходимость их приобретения у третьих лиц.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Исходя из системного толкования законодательства, выполнение спорных работ является муниципальной нуждой, а не муниципальной работой, поскольку потребность в выполнении указанных работ возникает у муниципального образования, а не отдельных заявителей.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Таким образом, в бездействии Администрации Каменского городского округа относительно проведения конкурсных процедур по определению подрядчиков на выполнение работ ремонта и </w:t>
      </w:r>
      <w:proofErr w:type="gramStart"/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содержания</w:t>
      </w:r>
      <w:proofErr w:type="gramEnd"/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автомобильных дорог на территории Каменского городского округа усматриваются признаки нарушения ч. 1 ст. 15 Закона о защите конкуренции.</w:t>
      </w:r>
    </w:p>
    <w:p w:rsidR="00BB3BEF" w:rsidRPr="00BB3BEF" w:rsidRDefault="00BB3BEF" w:rsidP="00BB3BEF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BB3BEF" w:rsidRPr="00BB3BEF" w:rsidRDefault="00BB3BEF" w:rsidP="00BB3BE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0C4550" w:rsidRPr="000C4550" w:rsidRDefault="000C4550" w:rsidP="000C455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A51F6B" w:rsidRPr="00BB3BEF" w:rsidRDefault="00BB3BEF" w:rsidP="00A51F6B">
      <w:pPr>
        <w:widowControl w:val="0"/>
        <w:tabs>
          <w:tab w:val="left" w:pos="3606"/>
          <w:tab w:val="left" w:pos="7191"/>
        </w:tabs>
        <w:spacing w:after="0" w:line="240" w:lineRule="auto"/>
        <w:ind w:left="23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Управление Федеральной </w:t>
      </w: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антимонопольной службы по Свердловской области вынесло </w:t>
      </w: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предуп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реждение</w:t>
      </w: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</w:t>
      </w:r>
      <w:r w:rsidR="00A51F6B"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о необходимости прекращения указанных действий (бездействия) путем принятия всех зависящих от администрации по аннулированию конкурсов по отбору управляющей организации для управления многоквартирными домами (извещения №№ 240519/1</w:t>
      </w:r>
      <w:r w:rsid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7472639/02, 240519/17472639/03, </w:t>
      </w:r>
      <w:r w:rsidR="00A51F6B"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240519/1</w:t>
      </w:r>
      <w:r w:rsid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7472639/04, 240519/17472639/05,240519/17472639/06, </w:t>
      </w:r>
      <w:r w:rsidR="00A51F6B"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240519/17472639/07,</w:t>
      </w:r>
      <w:r w:rsid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240519/17472639/08, 240519/17472639/09, </w:t>
      </w:r>
      <w:r w:rsidR="00A51F6B"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240519/17472639/10,</w:t>
      </w:r>
      <w:proofErr w:type="gramEnd"/>
    </w:p>
    <w:p w:rsidR="00A51F6B" w:rsidRPr="00BB3BEF" w:rsidRDefault="00A51F6B" w:rsidP="00A51F6B">
      <w:pPr>
        <w:widowControl w:val="0"/>
        <w:tabs>
          <w:tab w:val="left" w:pos="3606"/>
          <w:tab w:val="left" w:pos="7191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240519/17472639/11, 240519/17472639/12,</w:t>
      </w: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240519/17472639/13,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</w:t>
      </w: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240519/17472639/14, 240519/17472639/16 на сайте </w:t>
      </w:r>
      <w:hyperlink r:id="rId6" w:history="1">
        <w:r w:rsidRPr="00A51F6B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lang w:val="en-US" w:eastAsia="ru-RU"/>
          </w:rPr>
          <w:t>www</w:t>
        </w:r>
        <w:r w:rsidRPr="00A51F6B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lang w:eastAsia="ru-RU"/>
          </w:rPr>
          <w:t>.</w:t>
        </w:r>
        <w:proofErr w:type="spellStart"/>
        <w:r w:rsidRPr="00A51F6B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lang w:val="en-US" w:eastAsia="ru-RU"/>
          </w:rPr>
          <w:t>torgi</w:t>
        </w:r>
        <w:proofErr w:type="spellEnd"/>
        <w:r w:rsidRPr="00A51F6B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lang w:eastAsia="ru-RU"/>
          </w:rPr>
          <w:t>.</w:t>
        </w:r>
        <w:proofErr w:type="spellStart"/>
        <w:r w:rsidRPr="00A51F6B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lang w:val="en-US" w:eastAsia="ru-RU"/>
          </w:rPr>
          <w:t>gov</w:t>
        </w:r>
        <w:proofErr w:type="spellEnd"/>
        <w:r w:rsidRPr="00A51F6B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lang w:eastAsia="ru-RU"/>
          </w:rPr>
          <w:t>.</w:t>
        </w:r>
        <w:proofErr w:type="spellStart"/>
        <w:r w:rsidRPr="00A51F6B">
          <w:rPr>
            <w:rFonts w:ascii="Times New Roman" w:eastAsia="Times New Roman" w:hAnsi="Times New Roman" w:cs="Times New Roman"/>
            <w:spacing w:val="2"/>
            <w:sz w:val="25"/>
            <w:szCs w:val="25"/>
            <w:u w:val="single"/>
            <w:lang w:val="en-US" w:eastAsia="ru-RU"/>
          </w:rPr>
          <w:t>ru</w:t>
        </w:r>
        <w:proofErr w:type="spellEnd"/>
      </w:hyperlink>
      <w:r w:rsidRPr="00BB3BEF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) </w:t>
      </w:r>
      <w:r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и созыву общего собрания собственников помещений в многоквартирных домах в целях установления факта выбора способа управления многоквартирными домами и его реализации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.</w:t>
      </w:r>
      <w:proofErr w:type="gramEnd"/>
    </w:p>
    <w:p w:rsidR="00A51F6B" w:rsidRDefault="00A51F6B" w:rsidP="00A51F6B">
      <w:pPr>
        <w:widowControl w:val="0"/>
        <w:spacing w:after="0" w:line="240" w:lineRule="auto"/>
        <w:ind w:left="23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BB3BEF" w:rsidRPr="00BB3BEF" w:rsidRDefault="00A51F6B" w:rsidP="00A51F6B">
      <w:pPr>
        <w:widowControl w:val="0"/>
        <w:spacing w:after="0" w:line="240" w:lineRule="auto"/>
        <w:ind w:left="23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>
        <w:rPr>
          <w:rFonts w:ascii="Liberation Serif" w:hAnsi="Liberation Serif"/>
          <w:color w:val="000000"/>
          <w:sz w:val="28"/>
          <w:szCs w:val="28"/>
        </w:rPr>
        <w:t>О</w:t>
      </w:r>
      <w:r w:rsidRPr="00A51F6B">
        <w:rPr>
          <w:rFonts w:ascii="Liberation Serif" w:hAnsi="Liberation Serif"/>
          <w:color w:val="000000"/>
          <w:sz w:val="28"/>
          <w:szCs w:val="28"/>
        </w:rPr>
        <w:t>снованием для вынесения оспариваемого предупреждения послужили</w:t>
      </w:r>
      <w:r>
        <w:rPr>
          <w:color w:val="000000"/>
        </w:rPr>
        <w:t xml:space="preserve"> </w:t>
      </w:r>
      <w:r w:rsidR="00BB3BEF"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выводы управления о проведении администрацией конкурса по отбору управляющей организации для управления многоквартирными домами, расположенных по адресам: с. </w:t>
      </w:r>
      <w:proofErr w:type="spellStart"/>
      <w:r w:rsidR="00BB3BEF"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Позариха</w:t>
      </w:r>
      <w:proofErr w:type="spellEnd"/>
      <w:r w:rsidR="00BB3BEF"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, ул. Лесная, д. 3, 5, ул. Механизаторов, д. 1, 2а, 4, 5, 6, 6а, 7, 9, 10, 15, 33, ул. Набережная, д. 1 (далее - многоквартирные дома) в отсутствие уведомления всех собственников помещений в многоквартирных домах</w:t>
      </w:r>
      <w:proofErr w:type="gramEnd"/>
      <w:r w:rsidR="00BB3BEF" w:rsidRPr="00BB3BE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, что образует признаки нарушения ч. 1 ст. 15 Федерального закона от 26.07.2006 № 135-ФЭ «О защите конкуренции» (далее - Закон о защите конкуренции).</w:t>
      </w:r>
    </w:p>
    <w:p w:rsidR="00BB3BEF" w:rsidRDefault="00A51F6B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</w:r>
    </w:p>
    <w:p w:rsidR="00A51F6B" w:rsidRPr="000C4550" w:rsidRDefault="00A51F6B" w:rsidP="00A51F6B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Администрация</w:t>
      </w:r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не согласил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ась</w:t>
      </w:r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с указанным предупреждением и обратил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ась</w:t>
      </w:r>
      <w:r w:rsidRPr="000C4550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в арбитражный суд.</w:t>
      </w:r>
    </w:p>
    <w:p w:rsidR="00A51F6B" w:rsidRPr="000C4550" w:rsidRDefault="00A51F6B" w:rsidP="00A51F6B">
      <w:pPr>
        <w:pStyle w:val="21"/>
        <w:shd w:val="clear" w:color="auto" w:fill="auto"/>
        <w:spacing w:before="0" w:line="322" w:lineRule="exact"/>
        <w:ind w:left="20" w:firstLine="700"/>
        <w:jc w:val="both"/>
      </w:pPr>
      <w:r>
        <w:t xml:space="preserve">Судами всех инстанций предупреждение </w:t>
      </w:r>
      <w:r w:rsidRPr="000C4550">
        <w:t>Управлени</w:t>
      </w:r>
      <w:r>
        <w:t>я</w:t>
      </w:r>
      <w:r w:rsidRPr="000C4550">
        <w:t xml:space="preserve"> Федеральной антимонопольной службы по Свердловской</w:t>
      </w:r>
      <w:r>
        <w:t xml:space="preserve"> </w:t>
      </w:r>
      <w:r w:rsidRPr="000C4550">
        <w:t>области</w:t>
      </w:r>
      <w:r>
        <w:t xml:space="preserve"> оставлено в силе со следующей мотивировкой.</w:t>
      </w:r>
    </w:p>
    <w:p w:rsidR="00A51F6B" w:rsidRPr="00A51F6B" w:rsidRDefault="00A51F6B" w:rsidP="00A51F6B">
      <w:pPr>
        <w:pStyle w:val="1"/>
        <w:shd w:val="clear" w:color="auto" w:fill="auto"/>
        <w:ind w:left="20" w:right="20"/>
        <w:jc w:val="both"/>
        <w:rPr>
          <w:color w:val="000000"/>
          <w:spacing w:val="2"/>
          <w:sz w:val="25"/>
          <w:szCs w:val="25"/>
          <w:lang w:eastAsia="ru-RU"/>
        </w:rPr>
      </w:pPr>
      <w:proofErr w:type="gramStart"/>
      <w:r w:rsidRPr="00A51F6B">
        <w:rPr>
          <w:color w:val="000000"/>
          <w:spacing w:val="2"/>
          <w:sz w:val="25"/>
          <w:szCs w:val="25"/>
          <w:lang w:eastAsia="ru-RU"/>
        </w:rPr>
        <w:t>Согласно ч. 2 ст. 161 Жилищного кодекса РФ (далее - ЖК РФ) собственники помещений в многоквартирном доме обязаны выбрать один из способов управления многоквартирным домом: - непосредственное управление собственниками помещений в многоквартирном доме, количество квартир в котором составляет не более чем 30; - управление товариществом собственников жилья либо жилищным кооперативом или иным специализированным потребительским кооперативом;</w:t>
      </w:r>
      <w:proofErr w:type="gramEnd"/>
      <w:r w:rsidRPr="00A51F6B">
        <w:rPr>
          <w:color w:val="000000"/>
          <w:spacing w:val="2"/>
          <w:sz w:val="25"/>
          <w:szCs w:val="25"/>
          <w:lang w:eastAsia="ru-RU"/>
        </w:rPr>
        <w:t xml:space="preserve"> - управление управляющей организацией.</w:t>
      </w:r>
    </w:p>
    <w:p w:rsidR="00A51F6B" w:rsidRPr="00A51F6B" w:rsidRDefault="00A51F6B" w:rsidP="00A51F6B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В соответствии со ст. 45 и 46 ЖК РФ решение о выборе способа управления считается принятым только в случае присутствия при проведении общего собрания более 50% собственников помещений в многоквартирном доме. Решения общего собрания собственников помещений в многоквартирном доме по вопросам, поставленным на голосование, принимаются большинством голосов от общего числа голосов принимающих участие в данном собрании собственников помещений в многоквартирном доме.</w:t>
      </w:r>
    </w:p>
    <w:p w:rsidR="00A51F6B" w:rsidRPr="00A51F6B" w:rsidRDefault="00A51F6B" w:rsidP="00A51F6B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В случае выбора собственниками помещений многоквартирного дома способа управления многоквартирным домом управляющей организацией в соответствии со ст. 162 ЖК РФ с каждым собственником помещения в таком доме заключается договор управления на условиях, указанных в решении общего собрания. При этом собственники помещений в данном доме, обладающие более чем 50% голосов от общего числа голосов собственников помещений в данном доме, выступают в </w:t>
      </w:r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lastRenderedPageBreak/>
        <w:t>качестве одной стороны заключаемого договора.</w:t>
      </w:r>
    </w:p>
    <w:p w:rsidR="00A51F6B" w:rsidRPr="00A51F6B" w:rsidRDefault="00A51F6B" w:rsidP="00A51F6B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При </w:t>
      </w:r>
      <w:proofErr w:type="spellStart"/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незаключении</w:t>
      </w:r>
      <w:proofErr w:type="spellEnd"/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договора с управляющей организацией собственниками помещений в данном доме, обладающие более чем 50% голосов от общего числа голосов собственников помещений в данном доме, или при </w:t>
      </w:r>
      <w:proofErr w:type="spellStart"/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незаключении</w:t>
      </w:r>
      <w:proofErr w:type="spellEnd"/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договора управления всеми собственниками помещений многоквартирного дома способ управления многоквартирным домом не реализован. Таким образом, орган местного самоуправления обязан провести открытый конкурс по отбору управляющей организации для управления многоквартирным домом.</w:t>
      </w:r>
    </w:p>
    <w:p w:rsidR="00A51F6B" w:rsidRPr="00A51F6B" w:rsidRDefault="00A51F6B" w:rsidP="00A51F6B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В соответствии с ч. 4 ст. 161 ЖК РФ орган местного самоуправления в порядке, установленном Правительством РФ, проводит открытый конкурс по отбору управляющей организации, если в течение 6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реализовано.</w:t>
      </w:r>
      <w:proofErr w:type="gramEnd"/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Открытый конкурс проводится также в случае,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</w:t>
      </w:r>
    </w:p>
    <w:p w:rsidR="00A51F6B" w:rsidRPr="00A51F6B" w:rsidRDefault="00A51F6B" w:rsidP="00A51F6B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Порядок проведения органом местного самоуправления открытого конкурса по отбору управляющей организации для управления многоквартирным домом утвержден Постановлением Правительства РФ от 06.02.2006 № 75 (далее - Порядок № 75).</w:t>
      </w:r>
    </w:p>
    <w:p w:rsidR="00A51F6B" w:rsidRPr="00A51F6B" w:rsidRDefault="00A51F6B" w:rsidP="00A51F6B">
      <w:pPr>
        <w:pStyle w:val="1"/>
        <w:shd w:val="clear" w:color="auto" w:fill="auto"/>
        <w:ind w:left="20" w:right="20"/>
        <w:jc w:val="both"/>
        <w:rPr>
          <w:color w:val="000000"/>
          <w:spacing w:val="2"/>
          <w:sz w:val="25"/>
          <w:szCs w:val="25"/>
          <w:lang w:eastAsia="ru-RU"/>
        </w:rPr>
      </w:pPr>
      <w:r>
        <w:rPr>
          <w:color w:val="000000"/>
          <w:spacing w:val="2"/>
          <w:sz w:val="25"/>
          <w:szCs w:val="25"/>
          <w:lang w:eastAsia="ru-RU"/>
        </w:rPr>
        <w:tab/>
      </w:r>
      <w:proofErr w:type="gramStart"/>
      <w:r w:rsidRPr="00A51F6B">
        <w:rPr>
          <w:color w:val="000000"/>
          <w:spacing w:val="2"/>
          <w:sz w:val="25"/>
          <w:szCs w:val="25"/>
          <w:lang w:eastAsia="ru-RU"/>
        </w:rPr>
        <w:t xml:space="preserve">Согласно п. 3 Порядка № 75 конкурс проводится, если: 1) собственниками помещений в многоквартирном доме не выбран способ управления этим домом, в </w:t>
      </w:r>
      <w:proofErr w:type="spellStart"/>
      <w:r w:rsidRPr="00A51F6B">
        <w:rPr>
          <w:color w:val="000000"/>
          <w:spacing w:val="2"/>
          <w:sz w:val="25"/>
          <w:szCs w:val="25"/>
          <w:lang w:eastAsia="ru-RU"/>
        </w:rPr>
        <w:t>т.ч</w:t>
      </w:r>
      <w:proofErr w:type="spellEnd"/>
      <w:r w:rsidRPr="00A51F6B">
        <w:rPr>
          <w:color w:val="000000"/>
          <w:spacing w:val="2"/>
          <w:sz w:val="25"/>
          <w:szCs w:val="25"/>
          <w:lang w:eastAsia="ru-RU"/>
        </w:rPr>
        <w:t>. в следующих случаях: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принято;</w:t>
      </w:r>
      <w:proofErr w:type="gramEnd"/>
      <w:r w:rsidRPr="00A51F6B">
        <w:rPr>
          <w:color w:val="000000"/>
          <w:spacing w:val="2"/>
          <w:sz w:val="25"/>
          <w:szCs w:val="25"/>
          <w:lang w:eastAsia="ru-RU"/>
        </w:rPr>
        <w:t xml:space="preserve"> по истечении двух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принято; 2) принятое собственниками помещений в многоквартирном доме решение о выборе способа управления домом не реализовано, в </w:t>
      </w:r>
      <w:proofErr w:type="spellStart"/>
      <w:r w:rsidRPr="00A51F6B">
        <w:rPr>
          <w:color w:val="000000"/>
          <w:spacing w:val="2"/>
          <w:sz w:val="25"/>
          <w:szCs w:val="25"/>
          <w:lang w:eastAsia="ru-RU"/>
        </w:rPr>
        <w:t>т.ч</w:t>
      </w:r>
      <w:proofErr w:type="spellEnd"/>
      <w:r w:rsidRPr="00A51F6B">
        <w:rPr>
          <w:color w:val="000000"/>
          <w:spacing w:val="2"/>
          <w:sz w:val="25"/>
          <w:szCs w:val="25"/>
          <w:lang w:eastAsia="ru-RU"/>
        </w:rPr>
        <w:t xml:space="preserve">. в следующих случаях: - большинство собственников помещений в многоквартирном доме не заключили договоры, предусмотренные ст. 164 ЖК РФ; 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 не заключены договоры управления многоквартирным домом, предусмотренные ст. 162 ЖК РФ; </w:t>
      </w:r>
      <w:proofErr w:type="gramStart"/>
      <w:r w:rsidRPr="00A51F6B">
        <w:rPr>
          <w:color w:val="000000"/>
          <w:spacing w:val="2"/>
          <w:sz w:val="25"/>
          <w:szCs w:val="25"/>
          <w:lang w:eastAsia="ru-RU"/>
        </w:rPr>
        <w:t xml:space="preserve">3) 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было реализовано; 4) в установленном законодательством Российской Федерации о градостроительной </w:t>
      </w:r>
      <w:r w:rsidRPr="00A51F6B">
        <w:rPr>
          <w:color w:val="000000"/>
          <w:spacing w:val="2"/>
          <w:sz w:val="25"/>
          <w:szCs w:val="25"/>
          <w:lang w:eastAsia="ru-RU"/>
        </w:rPr>
        <w:lastRenderedPageBreak/>
        <w:t>деятельности порядке выдано разрешение на ввод в эксплуатацию многоквартирного дома.</w:t>
      </w:r>
      <w:proofErr w:type="gramEnd"/>
    </w:p>
    <w:p w:rsidR="00A51F6B" w:rsidRPr="00A51F6B" w:rsidRDefault="00A51F6B" w:rsidP="00A51F6B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Таким образом, если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принято, а также по истечении двух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</w:t>
      </w:r>
      <w:proofErr w:type="gramEnd"/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повторное общее собрание не проводилось или решение о выборе способа управления многоквартирным домом не было принято, органом местного самоуправления проводится открытый конкурс по отбору управляющей организации для управления многоквартирным домом.</w:t>
      </w:r>
    </w:p>
    <w:p w:rsidR="00A51F6B" w:rsidRPr="00A51F6B" w:rsidRDefault="00A51F6B" w:rsidP="00A51F6B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Согласно ч. 2 ст. 163 ЖК РФ управление многоквартирным домом, в котором доля Российской Федерации, субъекта РФ или муниципального образования в праве общей собственности на общее имущество в многоквартирном доме составляет более чем 50%, осуществляется на основании договора управления данным домом, заключенного с управляющей организацией, выбранной по результатам открытого конкурса, который проводится в порядке, установленном Правительством РФ в соответствии с</w:t>
      </w:r>
      <w:proofErr w:type="gramEnd"/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ч. 4 ст. 161 ЖК РФ.</w:t>
      </w:r>
    </w:p>
    <w:p w:rsidR="00A51F6B" w:rsidRPr="00A51F6B" w:rsidRDefault="00A51F6B" w:rsidP="00A51F6B">
      <w:pPr>
        <w:pStyle w:val="1"/>
        <w:shd w:val="clear" w:color="auto" w:fill="auto"/>
        <w:ind w:left="20" w:right="20"/>
        <w:jc w:val="both"/>
        <w:rPr>
          <w:color w:val="000000"/>
          <w:spacing w:val="2"/>
          <w:sz w:val="25"/>
          <w:szCs w:val="25"/>
          <w:lang w:eastAsia="ru-RU"/>
        </w:rPr>
      </w:pPr>
      <w:r>
        <w:rPr>
          <w:color w:val="000000"/>
          <w:spacing w:val="2"/>
          <w:sz w:val="25"/>
          <w:szCs w:val="25"/>
          <w:lang w:eastAsia="ru-RU"/>
        </w:rPr>
        <w:tab/>
      </w:r>
      <w:r w:rsidRPr="00A51F6B">
        <w:rPr>
          <w:color w:val="000000"/>
          <w:spacing w:val="2"/>
          <w:sz w:val="25"/>
          <w:szCs w:val="25"/>
          <w:lang w:eastAsia="ru-RU"/>
        </w:rPr>
        <w:t xml:space="preserve">По смыслу правовой позиции, изложенной в </w:t>
      </w:r>
      <w:proofErr w:type="spellStart"/>
      <w:r w:rsidRPr="00A51F6B">
        <w:rPr>
          <w:color w:val="000000"/>
          <w:spacing w:val="2"/>
          <w:sz w:val="25"/>
          <w:szCs w:val="25"/>
          <w:lang w:eastAsia="ru-RU"/>
        </w:rPr>
        <w:t>абз</w:t>
      </w:r>
      <w:proofErr w:type="spellEnd"/>
      <w:r w:rsidRPr="00A51F6B">
        <w:rPr>
          <w:color w:val="000000"/>
          <w:spacing w:val="2"/>
          <w:sz w:val="25"/>
          <w:szCs w:val="25"/>
          <w:lang w:eastAsia="ru-RU"/>
        </w:rPr>
        <w:t xml:space="preserve">. 5 п. 7.4 Постановления Конституционного Суда РФ от 12.04.2016 № 10-П, на орган местного самоуправления ЖК РФ возлагается обязанность по своевременному созыву общего собрания собственников помещений в многоквартирном доме для </w:t>
      </w:r>
      <w:proofErr w:type="gramStart"/>
      <w:r w:rsidRPr="00A51F6B">
        <w:rPr>
          <w:color w:val="000000"/>
          <w:spacing w:val="2"/>
          <w:sz w:val="25"/>
          <w:szCs w:val="25"/>
          <w:lang w:eastAsia="ru-RU"/>
        </w:rPr>
        <w:t>решения</w:t>
      </w:r>
      <w:proofErr w:type="gramEnd"/>
      <w:r w:rsidRPr="00A51F6B">
        <w:rPr>
          <w:color w:val="000000"/>
          <w:spacing w:val="2"/>
          <w:sz w:val="25"/>
          <w:szCs w:val="25"/>
          <w:lang w:eastAsia="ru-RU"/>
        </w:rPr>
        <w:t xml:space="preserve"> отнесённого к компетенции такого собрания вопроса. </w:t>
      </w:r>
      <w:proofErr w:type="gramStart"/>
      <w:r w:rsidRPr="00A51F6B">
        <w:rPr>
          <w:color w:val="000000"/>
          <w:spacing w:val="2"/>
          <w:sz w:val="25"/>
          <w:szCs w:val="25"/>
          <w:lang w:eastAsia="ru-RU"/>
        </w:rPr>
        <w:t>Данная обязанность - исходя из принципа поддержания доверия граждан к закону и с</w:t>
      </w:r>
      <w:r>
        <w:rPr>
          <w:color w:val="000000"/>
          <w:spacing w:val="2"/>
          <w:sz w:val="25"/>
          <w:szCs w:val="25"/>
          <w:lang w:eastAsia="ru-RU"/>
        </w:rPr>
        <w:t xml:space="preserve"> </w:t>
      </w:r>
      <w:r w:rsidRPr="00A51F6B">
        <w:rPr>
          <w:color w:val="000000"/>
          <w:spacing w:val="2"/>
          <w:sz w:val="25"/>
          <w:szCs w:val="25"/>
          <w:lang w:eastAsia="ru-RU"/>
        </w:rPr>
        <w:t>учетом социальной природы Российского государства, а также фактически сложившихся между ним и гражданами в течение десятилетий отношений в жилищной сфере - подразумевает и возложение на орган местного самоуправления обязанности по надлежащему информированию граждан о возможных способах управления многоквартирном домом, последствиях выбора одного из них, надлежащих порядка и форм принятия</w:t>
      </w:r>
      <w:proofErr w:type="gramEnd"/>
      <w:r w:rsidRPr="00A51F6B">
        <w:rPr>
          <w:color w:val="000000"/>
          <w:spacing w:val="2"/>
          <w:sz w:val="25"/>
          <w:szCs w:val="25"/>
          <w:lang w:eastAsia="ru-RU"/>
        </w:rPr>
        <w:t xml:space="preserve"> соответствующего решения и его реализации, а также по оказанию помощи собственникам расположенных в них помещений (прежде всего - собственникам жилых помещений) в принятии того или иного решения в должной форме и по разъяснению порядка его реализации. Неисполнение органом местного самоуправления этой обязанности создавало бы препятствия для осуществления собственниками помещений в многоквартирном доме данного права и тем самым приводило бы к ограничению права собственности указанных лиц, как оно определено ст. 35 (части 1 и 2) Конституции РФ. Соответственно, принятие органом местного самоуправления решения о проведении конкурса и (или) об отказе от его проведения допустимо лишь после того, как им были предприняты все необходимые меры, направленные на проведение общего собрания собственников помещений в данном доме, которое, однако, не было проведено либо в силу каких-либо причин на нем не было принято соответствующее решение, а </w:t>
      </w:r>
      <w:proofErr w:type="gramStart"/>
      <w:r w:rsidRPr="00A51F6B">
        <w:rPr>
          <w:color w:val="000000"/>
          <w:spacing w:val="2"/>
          <w:sz w:val="25"/>
          <w:szCs w:val="25"/>
          <w:lang w:eastAsia="ru-RU"/>
        </w:rPr>
        <w:t>также</w:t>
      </w:r>
      <w:proofErr w:type="gramEnd"/>
      <w:r w:rsidRPr="00A51F6B">
        <w:rPr>
          <w:color w:val="000000"/>
          <w:spacing w:val="2"/>
          <w:sz w:val="25"/>
          <w:szCs w:val="25"/>
          <w:lang w:eastAsia="ru-RU"/>
        </w:rPr>
        <w:t xml:space="preserve"> если принятое решение в установленный законом срок не было реализовано.</w:t>
      </w:r>
    </w:p>
    <w:p w:rsidR="00A51F6B" w:rsidRPr="00A51F6B" w:rsidRDefault="00A51F6B" w:rsidP="00A51F6B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С учетом изложенного суды первой и апелляционной инстанций обоснованного </w:t>
      </w:r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lastRenderedPageBreak/>
        <w:t>согласились с позицией антимонопольного органа о том, что администрация должна провести собрания собственников помещений в многоквартирных домах для установления степени реализации собственниками помещений в многоквартирном доме своего права по выбору способа управления, а также решить вопрос о необходимости проведения конкурса по отбору управляющей организации либо невозможности его проведения.</w:t>
      </w:r>
      <w:proofErr w:type="gramEnd"/>
    </w:p>
    <w:p w:rsidR="00A51F6B" w:rsidRPr="00A51F6B" w:rsidRDefault="00A51F6B" w:rsidP="00A51F6B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В силу ч. 1 ст. 15 Закона о защите конкуренции органам местного самоуправления запрещается принимать акты и (или) осуществлять действия (бездействие),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 и (или) осуществления таких действий (бездействия).</w:t>
      </w:r>
    </w:p>
    <w:p w:rsidR="00A51F6B" w:rsidRPr="00A51F6B" w:rsidRDefault="00A51F6B" w:rsidP="00A51F6B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Суды установи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ли,</w:t>
      </w:r>
      <w:r w:rsidRPr="00A51F6B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что конкурс по отбору управляющей организации для управления многоквартирными домами проведен администрацией в отсутствие предпринятых мер по созыву общего собрания собственников помещений, признали правомерным вывод управления о наличии в бездействии администрации признаков нарушения положений ч. 1 ст. 1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5 Закона о защите конкуренции».</w:t>
      </w:r>
    </w:p>
    <w:p w:rsidR="00A51F6B" w:rsidRPr="00A51F6B" w:rsidRDefault="00A51F6B" w:rsidP="00A51F6B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A51F6B" w:rsidRPr="00A51F6B" w:rsidRDefault="00A51F6B" w:rsidP="00A51F6B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A51F6B" w:rsidRPr="00A51F6B" w:rsidRDefault="00A51F6B" w:rsidP="00A51F6B">
      <w:pPr>
        <w:pStyle w:val="1"/>
        <w:shd w:val="clear" w:color="auto" w:fill="auto"/>
        <w:ind w:left="20" w:right="20" w:firstLine="700"/>
        <w:jc w:val="both"/>
        <w:rPr>
          <w:color w:val="000000"/>
          <w:spacing w:val="2"/>
          <w:sz w:val="25"/>
          <w:szCs w:val="25"/>
          <w:lang w:eastAsia="ru-RU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BB3BEF" w:rsidRDefault="00BB3BEF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F3714" w:rsidRPr="00EF3714" w:rsidRDefault="00EF3714" w:rsidP="00EF37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 xml:space="preserve">Начальник отдела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по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правовой</w:t>
      </w:r>
    </w:p>
    <w:p w:rsidR="00B467AA" w:rsidRDefault="00EF3714" w:rsidP="00EF37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и кадровой работе Администрации </w:t>
      </w:r>
      <w:r>
        <w:rPr>
          <w:rFonts w:ascii="Liberation Serif" w:hAnsi="Liberation Serif"/>
          <w:color w:val="000000"/>
          <w:sz w:val="28"/>
          <w:szCs w:val="28"/>
        </w:rPr>
        <w:tab/>
      </w:r>
      <w:r>
        <w:rPr>
          <w:rFonts w:ascii="Liberation Serif" w:hAnsi="Liberation Serif"/>
          <w:color w:val="000000"/>
          <w:sz w:val="28"/>
          <w:szCs w:val="28"/>
        </w:rPr>
        <w:tab/>
      </w:r>
      <w:r>
        <w:rPr>
          <w:rFonts w:ascii="Liberation Serif" w:hAnsi="Liberation Serif"/>
          <w:color w:val="000000"/>
          <w:sz w:val="28"/>
          <w:szCs w:val="28"/>
        </w:rPr>
        <w:tab/>
      </w:r>
      <w:r>
        <w:rPr>
          <w:rFonts w:ascii="Liberation Serif" w:hAnsi="Liberation Serif"/>
          <w:color w:val="000000"/>
          <w:sz w:val="28"/>
          <w:szCs w:val="28"/>
        </w:rPr>
        <w:tab/>
        <w:t>И.В. Вощикова</w:t>
      </w:r>
    </w:p>
    <w:p w:rsidR="00B467AA" w:rsidRDefault="00B467AA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B467AA" w:rsidRDefault="00B467AA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B467AA" w:rsidRDefault="00B467AA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B467AA" w:rsidRDefault="00B467AA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B467AA" w:rsidRDefault="00B467AA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B467AA" w:rsidRDefault="00B467AA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B467AA" w:rsidRDefault="00B467AA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B467AA" w:rsidRDefault="00B467AA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B467AA" w:rsidRDefault="00B467AA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B467AA" w:rsidRDefault="00B467AA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B467AA" w:rsidRDefault="00B467AA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B467AA" w:rsidRDefault="00B467AA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B467AA" w:rsidRDefault="00B467AA" w:rsidP="00B671F7">
      <w:pPr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EF3714" w:rsidRDefault="00EF3714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3714" w:rsidRDefault="00EF3714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B3BEF" w:rsidRDefault="00EF3714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BB3BEF" w:rsidRDefault="00BB3BEF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B3BEF" w:rsidRDefault="00BB3BEF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B3BEF" w:rsidRDefault="00BB3BEF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B3BEF" w:rsidRDefault="00BB3BEF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B3BEF" w:rsidRDefault="00BB3BEF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B3BEF" w:rsidRDefault="00BB3BEF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B3BEF" w:rsidRDefault="00BB3BEF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467AA" w:rsidRPr="00EF3714" w:rsidRDefault="00B467AA" w:rsidP="00B467A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spellStart"/>
      <w:proofErr w:type="gramStart"/>
      <w:r>
        <w:rPr>
          <w:rFonts w:ascii="Liberation Serif" w:hAnsi="Liberation Serif"/>
          <w:sz w:val="28"/>
          <w:szCs w:val="28"/>
        </w:rPr>
        <w:lastRenderedPageBreak/>
        <w:t>Справочно</w:t>
      </w:r>
      <w:proofErr w:type="spellEnd"/>
      <w:r>
        <w:rPr>
          <w:rFonts w:ascii="Liberation Serif" w:hAnsi="Liberation Serif"/>
          <w:sz w:val="28"/>
          <w:szCs w:val="28"/>
        </w:rPr>
        <w:t xml:space="preserve">: доклад </w:t>
      </w:r>
      <w:r w:rsidRPr="00781588">
        <w:rPr>
          <w:rFonts w:ascii="Liberation Serif" w:hAnsi="Liberation Serif"/>
          <w:color w:val="000000"/>
          <w:sz w:val="28"/>
          <w:szCs w:val="28"/>
        </w:rPr>
        <w:t>о системе внутреннего обеспечения соответствия требованиям антимонопольного законодательства в Администрации Каменского городского округа за 2019 год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F3714">
        <w:rPr>
          <w:rFonts w:ascii="Liberation Serif" w:hAnsi="Liberation Serif"/>
          <w:color w:val="000000"/>
          <w:sz w:val="28"/>
          <w:szCs w:val="28"/>
        </w:rPr>
        <w:t xml:space="preserve">подготовлен начальником отдела по правовой и кадровой работе Администрации И.В. Вощиковой, </w:t>
      </w:r>
      <w:r>
        <w:rPr>
          <w:rFonts w:ascii="Liberation Serif" w:hAnsi="Liberation Serif"/>
          <w:color w:val="000000"/>
          <w:sz w:val="28"/>
          <w:szCs w:val="28"/>
        </w:rPr>
        <w:t xml:space="preserve">направлен для утверждения на Коллегию </w:t>
      </w:r>
      <w:r>
        <w:rPr>
          <w:rFonts w:ascii="Liberation Serif" w:hAnsi="Liberation Serif" w:cs="Liberation Serif"/>
          <w:sz w:val="28"/>
          <w:szCs w:val="28"/>
        </w:rPr>
        <w:t>при Главе муниципального образования "Каменский городской округ"</w:t>
      </w:r>
      <w:r w:rsidR="00106F93">
        <w:rPr>
          <w:rFonts w:ascii="Liberation Serif" w:hAnsi="Liberation Serif" w:cs="Liberation Serif"/>
          <w:sz w:val="28"/>
          <w:szCs w:val="28"/>
        </w:rPr>
        <w:t xml:space="preserve"> (далее – Коллегия), вместе с тем</w:t>
      </w:r>
      <w:r w:rsidR="00106F93" w:rsidRPr="00106F93">
        <w:rPr>
          <w:rFonts w:ascii="Verdana" w:hAnsi="Verdana"/>
          <w:color w:val="222222"/>
          <w:spacing w:val="2"/>
          <w:sz w:val="21"/>
          <w:szCs w:val="21"/>
          <w:shd w:val="clear" w:color="auto" w:fill="FFFFFF"/>
        </w:rPr>
        <w:t xml:space="preserve"> </w:t>
      </w:r>
      <w:r w:rsidR="00106F93" w:rsidRPr="00106F93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во исполнение </w:t>
      </w:r>
      <w:r w:rsidR="00EF3714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п</w:t>
      </w:r>
      <w:r w:rsidR="00106F93" w:rsidRPr="00106F93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остановления Главного государственного врача Свердловской области от 10 апреля 2020 года</w:t>
      </w:r>
      <w:proofErr w:type="gramEnd"/>
      <w:r w:rsidR="00106F93" w:rsidRPr="00106F93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№ 05/02-2</w:t>
      </w:r>
      <w:r w:rsidR="00106F93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 «О введении ограничительных мероприятий на объектах Свердловской области» заседания Коллегии в период с апреля </w:t>
      </w:r>
      <w:r w:rsidR="00EF3714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2020 г. </w:t>
      </w:r>
      <w:r w:rsidR="00106F93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 xml:space="preserve">по </w:t>
      </w:r>
      <w:r w:rsidR="00EF3714">
        <w:rPr>
          <w:rFonts w:ascii="Liberation Serif" w:hAnsi="Liberation Serif"/>
          <w:spacing w:val="2"/>
          <w:sz w:val="28"/>
          <w:szCs w:val="28"/>
          <w:shd w:val="clear" w:color="auto" w:fill="FFFFFF"/>
        </w:rPr>
        <w:t>май 2020 г. не проводились</w:t>
      </w:r>
    </w:p>
    <w:p w:rsidR="00B467AA" w:rsidRPr="00781588" w:rsidRDefault="00B467AA" w:rsidP="00B467AA">
      <w:pPr>
        <w:pStyle w:val="20"/>
        <w:shd w:val="clear" w:color="auto" w:fill="auto"/>
        <w:jc w:val="both"/>
        <w:rPr>
          <w:rFonts w:ascii="Liberation Serif" w:hAnsi="Liberation Serif"/>
          <w:sz w:val="28"/>
          <w:szCs w:val="28"/>
        </w:rPr>
      </w:pPr>
    </w:p>
    <w:sectPr w:rsidR="00B467AA" w:rsidRPr="0078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B25FE"/>
    <w:multiLevelType w:val="multilevel"/>
    <w:tmpl w:val="6B1ED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C15102"/>
    <w:multiLevelType w:val="multilevel"/>
    <w:tmpl w:val="FC304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68"/>
    <w:rsid w:val="00070868"/>
    <w:rsid w:val="000C4550"/>
    <w:rsid w:val="00106F93"/>
    <w:rsid w:val="001649FA"/>
    <w:rsid w:val="001E3A3F"/>
    <w:rsid w:val="002F6220"/>
    <w:rsid w:val="00360422"/>
    <w:rsid w:val="0039070B"/>
    <w:rsid w:val="00445800"/>
    <w:rsid w:val="00457F0E"/>
    <w:rsid w:val="006A1EE6"/>
    <w:rsid w:val="0075159D"/>
    <w:rsid w:val="00781588"/>
    <w:rsid w:val="008076C6"/>
    <w:rsid w:val="009323B2"/>
    <w:rsid w:val="00A51F6B"/>
    <w:rsid w:val="00B467AA"/>
    <w:rsid w:val="00B671F7"/>
    <w:rsid w:val="00BB3BEF"/>
    <w:rsid w:val="00BC26BA"/>
    <w:rsid w:val="00BD60FA"/>
    <w:rsid w:val="00C3388E"/>
    <w:rsid w:val="00C714D5"/>
    <w:rsid w:val="00C802B8"/>
    <w:rsid w:val="00C867BC"/>
    <w:rsid w:val="00DC5DF7"/>
    <w:rsid w:val="00E11D2E"/>
    <w:rsid w:val="00E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67B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7BC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3">
    <w:name w:val="Основной текст_"/>
    <w:basedOn w:val="a0"/>
    <w:link w:val="1"/>
    <w:rsid w:val="002F6220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622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ConsPlusNormal">
    <w:name w:val="ConsPlusNormal"/>
    <w:rsid w:val="00445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uiPriority w:val="22"/>
    <w:qFormat/>
    <w:rsid w:val="00781588"/>
    <w:rPr>
      <w:b/>
      <w:bCs/>
    </w:rPr>
  </w:style>
  <w:style w:type="paragraph" w:customStyle="1" w:styleId="21">
    <w:name w:val="Основной текст2"/>
    <w:basedOn w:val="a"/>
    <w:rsid w:val="000C4550"/>
    <w:pPr>
      <w:widowControl w:val="0"/>
      <w:shd w:val="clear" w:color="auto" w:fill="FFFFFF"/>
      <w:spacing w:before="60" w:after="0" w:line="643" w:lineRule="exact"/>
      <w:ind w:hanging="560"/>
      <w:jc w:val="center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67B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7BC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3">
    <w:name w:val="Основной текст_"/>
    <w:basedOn w:val="a0"/>
    <w:link w:val="1"/>
    <w:rsid w:val="002F6220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F622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ConsPlusNormal">
    <w:name w:val="ConsPlusNormal"/>
    <w:rsid w:val="00445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uiPriority w:val="22"/>
    <w:qFormat/>
    <w:rsid w:val="00781588"/>
    <w:rPr>
      <w:b/>
      <w:bCs/>
    </w:rPr>
  </w:style>
  <w:style w:type="paragraph" w:customStyle="1" w:styleId="21">
    <w:name w:val="Основной текст2"/>
    <w:basedOn w:val="a"/>
    <w:rsid w:val="000C4550"/>
    <w:pPr>
      <w:widowControl w:val="0"/>
      <w:shd w:val="clear" w:color="auto" w:fill="FFFFFF"/>
      <w:spacing w:before="60" w:after="0" w:line="643" w:lineRule="exact"/>
      <w:ind w:hanging="560"/>
      <w:jc w:val="center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3902</Words>
  <Characters>22243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cp:lastPrinted>2021-04-05T08:50:00Z</cp:lastPrinted>
  <dcterms:created xsi:type="dcterms:W3CDTF">2021-04-04T11:08:00Z</dcterms:created>
  <dcterms:modified xsi:type="dcterms:W3CDTF">2021-04-05T10:15:00Z</dcterms:modified>
</cp:coreProperties>
</file>